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6AC" w:rsidRPr="004076AC" w:rsidRDefault="004076AC" w:rsidP="004076AC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4076AC">
        <w:rPr>
          <w:rFonts w:eastAsia="Times New Roman" w:cs="Times New Roman"/>
          <w:b/>
          <w:color w:val="000000"/>
          <w:sz w:val="28"/>
          <w:lang w:val="en-US"/>
        </w:rPr>
        <w:t>EVALUAREA MARKERILOR STRESULUI OXIDATIV LA GRAVIDELE CU RISC, PENTRU PREDICIA PREECLAMPSIEI</w:t>
      </w:r>
    </w:p>
    <w:p w:rsidR="00C54D78" w:rsidRDefault="004076AC"/>
    <w:p w:rsidR="004076AC" w:rsidRPr="004076AC" w:rsidRDefault="004076AC">
      <w:pPr>
        <w:rPr>
          <w:vertAlign w:val="superscript"/>
        </w:rPr>
      </w:pPr>
      <w:r>
        <w:t>Mihaela Oancea</w:t>
      </w:r>
      <w:r>
        <w:rPr>
          <w:vertAlign w:val="superscript"/>
        </w:rPr>
        <w:t>1</w:t>
      </w:r>
      <w:r>
        <w:t>, Cristian Iuhas</w:t>
      </w:r>
      <w:r>
        <w:rPr>
          <w:vertAlign w:val="superscript"/>
        </w:rPr>
        <w:t>1</w:t>
      </w:r>
      <w:r>
        <w:t>, Dan Mihu</w:t>
      </w:r>
      <w:r>
        <w:rPr>
          <w:vertAlign w:val="superscript"/>
        </w:rPr>
        <w:t>1</w:t>
      </w:r>
    </w:p>
    <w:p w:rsidR="004076AC" w:rsidRDefault="004076AC" w:rsidP="004076AC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</w:rPr>
        <w:t xml:space="preserve">1  </w:t>
      </w:r>
      <w:r w:rsidRPr="004076AC">
        <w:rPr>
          <w:rFonts w:eastAsia="Times New Roman" w:cs="Times New Roman"/>
          <w:color w:val="000000"/>
          <w:lang w:val="en-US"/>
        </w:rPr>
        <w:t>UMF Iuliu Hatieganu</w:t>
      </w:r>
      <w:r>
        <w:rPr>
          <w:rFonts w:eastAsia="Times New Roman" w:cs="Times New Roman"/>
          <w:color w:val="000000"/>
          <w:lang w:val="en-US"/>
        </w:rPr>
        <w:t>, Cluj-Napoca</w:t>
      </w:r>
    </w:p>
    <w:p w:rsidR="004076AC" w:rsidRDefault="004076AC" w:rsidP="004076AC">
      <w:pPr>
        <w:spacing w:after="0" w:line="240" w:lineRule="auto"/>
        <w:rPr>
          <w:rFonts w:eastAsia="Times New Roman" w:cs="Times New Roman"/>
          <w:color w:val="000000"/>
          <w:lang w:val="en-US"/>
        </w:rPr>
      </w:pPr>
    </w:p>
    <w:p w:rsidR="004076AC" w:rsidRPr="004076AC" w:rsidRDefault="004076AC" w:rsidP="004076AC">
      <w:pPr>
        <w:spacing w:after="0" w:line="240" w:lineRule="auto"/>
        <w:rPr>
          <w:rFonts w:eastAsia="Times New Roman" w:cs="Times New Roman"/>
          <w:color w:val="000000"/>
          <w:lang w:val="en-US"/>
        </w:rPr>
      </w:pPr>
    </w:p>
    <w:p w:rsidR="004076AC" w:rsidRDefault="004076AC" w:rsidP="004076AC">
      <w:r>
        <w:t xml:space="preserve">      Preeclampsia (PE) este o tulburare multisistemică specifică sarcinii umane care ramâne în continuare o cauză importantă de morbiditate şi mortalitate materno-fetală, determinând preocupari importante de găsire a unor strategii eficiente de prevenţie.</w:t>
      </w:r>
    </w:p>
    <w:p w:rsidR="004076AC" w:rsidRDefault="004076AC" w:rsidP="004076AC">
      <w:r>
        <w:t xml:space="preserve">       Scopul acestui studiu a fost evaluarea nivelului seric al markerilor stresului oxidativ: malon- dialdehida (MDA) si superoxid dismutaza (SOD) în trimestrul I şi II de sarcină la gravide care prezentau factori de risc pentru apariţia PE şi aprecierea relevanţei lor în predicţia acestei afecţiuni .</w:t>
      </w:r>
    </w:p>
    <w:p w:rsidR="004076AC" w:rsidRDefault="004076AC" w:rsidP="004076AC">
      <w:r>
        <w:t xml:space="preserve">       Material şi metodă: A fost realizat un studiu prospectiv longitudinal pe 120 gravide care au fost împărţite în 2 loturi în funcţie de evoluţia sarcinii: lot I -26 gravide care au dezvoltat PE şi lot II -94 gravide cu evoluţie fiziologică a sarcinii .</w:t>
      </w:r>
    </w:p>
    <w:p w:rsidR="004076AC" w:rsidRDefault="004076AC" w:rsidP="004076AC">
      <w:r>
        <w:t xml:space="preserve">       Rezultate: S-a constatat o corelaţie semnificativă statistic între creşterea nivelului seric de MDA în trimestrul I şi II de sarcină şi apariţia ulterioară a PE, predictibilitatea mai bună având-o valorile MDA din trimestrul II . O corelaţie pozitivă a fost obţinută şi între scăderea nivelului SOD în trimestrul I şi II de sarcină şi dezvoltarea PE, valoarea predictivă mai mare având-o valorile din trimestrul II. Asocierea celor doi markeri ai stresului oxidativ creşte valoarea de predicţie mai ales în trimestrul II de sarcină .</w:t>
      </w:r>
    </w:p>
    <w:p w:rsidR="004076AC" w:rsidRDefault="004076AC" w:rsidP="004076AC">
      <w:r>
        <w:t xml:space="preserve">       Concluzii: MDA şi SOD ar putea fi markeri predictivi pentru determinarea gravidelor cu risc de a dezvolta PE, înaintea debutului clinic al bolii, valorile conjugate ale lor crescând mult puterea de predicţie, mai ales în trimestrul II de sarcină.</w:t>
      </w:r>
    </w:p>
    <w:p w:rsidR="004076AC" w:rsidRDefault="004076AC" w:rsidP="004076AC"/>
    <w:p w:rsidR="004076AC" w:rsidRDefault="004076AC" w:rsidP="004076AC">
      <w:r>
        <w:t>Cuvinte cheie: preeclampsie, predictie, stres oxidativ</w:t>
      </w:r>
    </w:p>
    <w:p w:rsidR="004076AC" w:rsidRDefault="004076AC" w:rsidP="004076AC"/>
    <w:p w:rsidR="004076AC" w:rsidRPr="004076AC" w:rsidRDefault="004076AC" w:rsidP="004076AC">
      <w:r>
        <w:t xml:space="preserve">Co-Autori: Razvan Ciortea, Ioana Trif, Doru Diculescu.   </w:t>
      </w:r>
    </w:p>
    <w:sectPr w:rsidR="004076AC" w:rsidRPr="004076AC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4076AC"/>
    <w:rsid w:val="00172815"/>
    <w:rsid w:val="00206D8F"/>
    <w:rsid w:val="002358FA"/>
    <w:rsid w:val="00291FEF"/>
    <w:rsid w:val="0036114D"/>
    <w:rsid w:val="004076AC"/>
    <w:rsid w:val="00421ECB"/>
    <w:rsid w:val="0070372B"/>
    <w:rsid w:val="00865578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7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2016-10-12T13:31:00Z</dcterms:created>
  <dcterms:modified xsi:type="dcterms:W3CDTF">2016-10-12T13:35:00Z</dcterms:modified>
</cp:coreProperties>
</file>